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Times New Roman" w:hAnsi="Times New Roman" w:eastAsia="华文中宋" w:cs="Times New Roman"/>
          <w:color w:val="000000"/>
          <w:sz w:val="32"/>
          <w:szCs w:val="32"/>
          <w:highlight w:val="none"/>
        </w:rPr>
      </w:pPr>
      <w:r>
        <w:rPr>
          <w:rFonts w:hint="eastAsia" w:ascii="Times New Roman" w:hAnsi="Times New Roman" w:eastAsia="华文中宋" w:cs="Times New Roman"/>
          <w:color w:val="000000"/>
          <w:sz w:val="32"/>
          <w:szCs w:val="32"/>
          <w:highlight w:val="none"/>
          <w:lang w:val="en-US" w:eastAsia="zh-CN"/>
        </w:rPr>
        <w:t>艺术与考古学院2021-2022学年年末专项补助实施方案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为帮助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资助对象</w:t>
      </w:r>
      <w:r>
        <w:rPr>
          <w:rFonts w:hint="eastAsia" w:ascii="仿宋_GB2312" w:eastAsia="仿宋_GB2312"/>
          <w:sz w:val="30"/>
          <w:szCs w:val="30"/>
          <w:highlight w:val="none"/>
        </w:rPr>
        <w:t>顺利完成学业，培养青年学生自立自强、诚信知恩、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明礼</w:t>
      </w:r>
      <w:r>
        <w:rPr>
          <w:rFonts w:hint="eastAsia" w:ascii="仿宋_GB2312" w:eastAsia="仿宋_GB2312"/>
          <w:sz w:val="30"/>
          <w:szCs w:val="30"/>
          <w:highlight w:val="none"/>
        </w:rPr>
        <w:t>担当的良好品质，根据《浙江大学本科学生资助工作管理办法》等相关文件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规定</w:t>
      </w:r>
      <w:r>
        <w:rPr>
          <w:rFonts w:hint="eastAsia" w:ascii="仿宋_GB2312" w:eastAsia="仿宋_GB2312"/>
          <w:sz w:val="30"/>
          <w:szCs w:val="30"/>
          <w:highlight w:val="none"/>
        </w:rPr>
        <w:t>，</w:t>
      </w:r>
      <w:r>
        <w:rPr>
          <w:rFonts w:hint="eastAsia" w:ascii="仿宋_GB2312" w:eastAsia="仿宋_GB2312"/>
          <w:sz w:val="30"/>
          <w:szCs w:val="30"/>
          <w:highlight w:val="none"/>
          <w:lang w:eastAsia="zh-CN"/>
        </w:rPr>
        <w:t>艺术与考古学院</w:t>
      </w:r>
      <w:r>
        <w:rPr>
          <w:rFonts w:hint="eastAsia" w:ascii="仿宋_GB2312" w:eastAsia="仿宋_GB2312"/>
          <w:sz w:val="30"/>
          <w:szCs w:val="30"/>
          <w:highlight w:val="none"/>
        </w:rPr>
        <w:t>坚持保障型资助与发展型资助相结合，完善“奖、助、贷、勤、补、免”六位一体的助学体系，根据学校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有关</w:t>
      </w:r>
      <w:r>
        <w:rPr>
          <w:rFonts w:hint="eastAsia" w:ascii="仿宋_GB2312" w:eastAsia="仿宋_GB2312"/>
          <w:sz w:val="30"/>
          <w:szCs w:val="30"/>
          <w:highlight w:val="none"/>
        </w:rPr>
        <w:t>部门要求，实事求是做好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学院</w:t>
      </w:r>
      <w:r>
        <w:rPr>
          <w:rFonts w:hint="eastAsia" w:ascii="仿宋_GB2312" w:eastAsia="仿宋_GB2312"/>
          <w:sz w:val="30"/>
          <w:szCs w:val="30"/>
          <w:highlight w:val="none"/>
        </w:rPr>
        <w:t>年末专项补助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工作</w:t>
      </w:r>
      <w:r>
        <w:rPr>
          <w:rFonts w:hint="eastAsia" w:ascii="仿宋_GB2312" w:eastAsia="仿宋_GB2312"/>
          <w:sz w:val="30"/>
          <w:szCs w:val="30"/>
          <w:highlight w:val="none"/>
        </w:rPr>
        <w:t>。</w:t>
      </w:r>
    </w:p>
    <w:p>
      <w:pPr>
        <w:pStyle w:val="4"/>
        <w:numPr>
          <w:ilvl w:val="0"/>
          <w:numId w:val="1"/>
        </w:numPr>
        <w:spacing w:line="600" w:lineRule="exact"/>
        <w:ind w:firstLineChars="0"/>
        <w:rPr>
          <w:rFonts w:ascii="黑体" w:hAnsi="黑体" w:eastAsia="黑体"/>
          <w:sz w:val="30"/>
          <w:szCs w:val="30"/>
          <w:highlight w:val="none"/>
        </w:rPr>
      </w:pPr>
      <w:r>
        <w:rPr>
          <w:rFonts w:hint="eastAsia" w:ascii="黑体" w:hAnsi="黑体" w:eastAsia="黑体"/>
          <w:sz w:val="30"/>
          <w:szCs w:val="30"/>
          <w:highlight w:val="none"/>
        </w:rPr>
        <w:t>实施规范</w:t>
      </w:r>
    </w:p>
    <w:p>
      <w:pPr>
        <w:spacing w:line="600" w:lineRule="exact"/>
        <w:ind w:firstLine="600" w:firstLineChars="2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学院</w:t>
      </w:r>
      <w:r>
        <w:rPr>
          <w:rFonts w:hint="eastAsia" w:ascii="仿宋_GB2312" w:eastAsia="仿宋_GB2312"/>
          <w:sz w:val="30"/>
          <w:szCs w:val="30"/>
          <w:highlight w:val="none"/>
        </w:rPr>
        <w:t>年末专项补助包括春节补助、寒衣补助、保险费补助三部分，学院坚持“学生申请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-</w:t>
      </w:r>
      <w:r>
        <w:rPr>
          <w:rFonts w:hint="eastAsia" w:ascii="仿宋_GB2312" w:eastAsia="仿宋_GB2312"/>
          <w:sz w:val="30"/>
          <w:szCs w:val="30"/>
          <w:highlight w:val="none"/>
        </w:rPr>
        <w:t>学院审核”的操作规范，统筹学院补助工作安排，充分考虑学生地域和困难程度，保障专项补助经费充分合理利用。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最终</w:t>
      </w:r>
      <w:r>
        <w:rPr>
          <w:rFonts w:hint="eastAsia" w:ascii="仿宋_GB2312" w:eastAsia="仿宋_GB2312"/>
          <w:sz w:val="30"/>
          <w:szCs w:val="30"/>
          <w:highlight w:val="none"/>
        </w:rPr>
        <w:t>补助金额视学生申请情况和经费总额确定。</w:t>
      </w:r>
    </w:p>
    <w:p>
      <w:pPr>
        <w:pStyle w:val="4"/>
        <w:numPr>
          <w:ilvl w:val="0"/>
          <w:numId w:val="1"/>
        </w:numPr>
        <w:spacing w:line="600" w:lineRule="exact"/>
        <w:ind w:firstLineChars="0"/>
        <w:rPr>
          <w:rFonts w:ascii="黑体" w:hAnsi="黑体" w:eastAsia="黑体"/>
          <w:sz w:val="30"/>
          <w:szCs w:val="30"/>
          <w:highlight w:val="none"/>
        </w:rPr>
      </w:pPr>
      <w:r>
        <w:rPr>
          <w:rFonts w:hint="eastAsia" w:ascii="黑体" w:hAnsi="黑体" w:eastAsia="黑体"/>
          <w:sz w:val="30"/>
          <w:szCs w:val="30"/>
          <w:highlight w:val="none"/>
        </w:rPr>
        <w:t>补助标准</w:t>
      </w:r>
    </w:p>
    <w:p>
      <w:pPr>
        <w:pStyle w:val="4"/>
        <w:spacing w:line="600" w:lineRule="exact"/>
        <w:ind w:firstLine="600"/>
        <w:rPr>
          <w:rFonts w:hint="eastAsia"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  <w:lang w:eastAsia="zh-CN"/>
        </w:rPr>
        <w:t>（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一</w:t>
      </w:r>
      <w:r>
        <w:rPr>
          <w:rFonts w:hint="eastAsia" w:ascii="仿宋_GB2312" w:eastAsia="仿宋_GB2312"/>
          <w:sz w:val="30"/>
          <w:szCs w:val="30"/>
          <w:highlight w:val="none"/>
          <w:lang w:eastAsia="zh-CN"/>
        </w:rPr>
        <w:t>）</w:t>
      </w:r>
      <w:r>
        <w:rPr>
          <w:rFonts w:hint="eastAsia" w:ascii="仿宋_GB2312" w:eastAsia="仿宋_GB2312"/>
          <w:sz w:val="30"/>
          <w:szCs w:val="30"/>
          <w:highlight w:val="none"/>
        </w:rPr>
        <w:t>春节补助</w:t>
      </w:r>
    </w:p>
    <w:p>
      <w:pPr>
        <w:pStyle w:val="4"/>
        <w:spacing w:line="600" w:lineRule="exact"/>
        <w:ind w:firstLine="6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学院以地域为主要标准，按地区、分等级做好专项补助。</w:t>
      </w:r>
    </w:p>
    <w:p>
      <w:pPr>
        <w:pStyle w:val="4"/>
        <w:spacing w:line="600" w:lineRule="exact"/>
        <w:ind w:firstLine="600"/>
        <w:rPr>
          <w:rFonts w:ascii="仿宋_GB2312" w:eastAsia="仿宋_GB2312"/>
          <w:b/>
          <w:bCs/>
          <w:sz w:val="30"/>
          <w:szCs w:val="30"/>
          <w:highlight w:val="none"/>
        </w:rPr>
      </w:pPr>
      <w:r>
        <w:rPr>
          <w:rFonts w:hint="eastAsia" w:ascii="仿宋_GB2312" w:eastAsia="仿宋_GB2312"/>
          <w:b/>
          <w:bCs/>
          <w:sz w:val="30"/>
          <w:szCs w:val="30"/>
          <w:highlight w:val="none"/>
        </w:rPr>
        <w:t>1.新疆学生</w:t>
      </w:r>
    </w:p>
    <w:p>
      <w:pPr>
        <w:pStyle w:val="4"/>
        <w:spacing w:line="600" w:lineRule="exact"/>
        <w:ind w:firstLine="6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补助按学生回家路程远近，分为三等。</w:t>
      </w:r>
    </w:p>
    <w:p>
      <w:pPr>
        <w:pStyle w:val="4"/>
        <w:spacing w:line="600" w:lineRule="exact"/>
        <w:ind w:firstLine="6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第一等：2000元（喀什地区、和田地区）；</w:t>
      </w:r>
    </w:p>
    <w:p>
      <w:pPr>
        <w:pStyle w:val="4"/>
        <w:spacing w:line="600" w:lineRule="exact"/>
        <w:ind w:firstLine="6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第二等：1600元（塔城地区、阿勒泰地区、阿克苏地区、伊犁州、博州、昌吉州[市除外]、巴州、克州、克拉玛依市）；</w:t>
      </w:r>
    </w:p>
    <w:p>
      <w:pPr>
        <w:pStyle w:val="4"/>
        <w:spacing w:line="600" w:lineRule="exact"/>
        <w:ind w:firstLine="6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第三等：1300元（乌鲁木齐市、昌吉市、阜康市、五家渠市、吐鲁番地区、哈密地区）。</w:t>
      </w:r>
    </w:p>
    <w:p>
      <w:pPr>
        <w:pStyle w:val="4"/>
        <w:spacing w:line="600" w:lineRule="exact"/>
        <w:ind w:firstLine="600"/>
        <w:rPr>
          <w:rFonts w:ascii="仿宋_GB2312" w:eastAsia="仿宋_GB2312"/>
          <w:b/>
          <w:bCs/>
          <w:sz w:val="30"/>
          <w:szCs w:val="30"/>
          <w:highlight w:val="none"/>
        </w:rPr>
      </w:pPr>
      <w:r>
        <w:rPr>
          <w:rFonts w:hint="eastAsia" w:ascii="仿宋_GB2312" w:eastAsia="仿宋_GB2312"/>
          <w:b/>
          <w:bCs/>
          <w:sz w:val="30"/>
          <w:szCs w:val="30"/>
          <w:highlight w:val="none"/>
        </w:rPr>
        <w:t>2.西藏学生</w:t>
      </w:r>
    </w:p>
    <w:p>
      <w:pPr>
        <w:pStyle w:val="4"/>
        <w:spacing w:line="600" w:lineRule="exact"/>
        <w:ind w:firstLine="6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西藏学生的路费补助包括杭州至上海的来回火车硬座；上海至拉萨的来回火车硬卧；拉萨至家庭所在地的双程客车。</w:t>
      </w:r>
    </w:p>
    <w:p>
      <w:pPr>
        <w:pStyle w:val="4"/>
        <w:spacing w:line="600" w:lineRule="exact"/>
        <w:ind w:firstLine="6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路费补助按学生路途远近可分为五个等级：</w:t>
      </w:r>
    </w:p>
    <w:p>
      <w:pPr>
        <w:pStyle w:val="4"/>
        <w:spacing w:line="600" w:lineRule="exact"/>
        <w:ind w:firstLine="6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特等：3500元（阿里地区）</w:t>
      </w:r>
    </w:p>
    <w:p>
      <w:pPr>
        <w:pStyle w:val="4"/>
        <w:spacing w:line="600" w:lineRule="exact"/>
        <w:ind w:firstLine="6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一等：3000元（昌都地区、林芝地区）</w:t>
      </w:r>
    </w:p>
    <w:p>
      <w:pPr>
        <w:pStyle w:val="4"/>
        <w:spacing w:line="600" w:lineRule="exact"/>
        <w:ind w:firstLine="6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二等：2700元（日喀则边境地区：仲巴县、吉隆县、聂拉木县、岗巴县、定结县、定日县、仲巴县）</w:t>
      </w:r>
    </w:p>
    <w:p>
      <w:pPr>
        <w:pStyle w:val="4"/>
        <w:spacing w:line="600" w:lineRule="exact"/>
        <w:ind w:firstLine="6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三等：2400元（那曲地区，日喀则非边境地区：江孜县、白朗县、拉孜县、萨迦县、康马县、仁布县、南木林县、谢通门县、昂仁县、萨嘎县）</w:t>
      </w:r>
    </w:p>
    <w:p>
      <w:pPr>
        <w:pStyle w:val="4"/>
        <w:spacing w:line="600" w:lineRule="exact"/>
        <w:ind w:firstLine="6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四等：2000元（拉萨市周边县：当雄、尼木、曲水、堆龙德钦、达孜、林周、墨竹工卡）</w:t>
      </w:r>
    </w:p>
    <w:p>
      <w:pPr>
        <w:pStyle w:val="4"/>
        <w:spacing w:line="600" w:lineRule="exact"/>
        <w:ind w:firstLine="6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注：新疆、西藏学生不再享受其他家庭经济困难学生享受的春节慰问补助。</w:t>
      </w:r>
    </w:p>
    <w:p>
      <w:pPr>
        <w:pStyle w:val="4"/>
        <w:spacing w:line="600" w:lineRule="exact"/>
        <w:ind w:firstLine="600"/>
        <w:rPr>
          <w:rFonts w:ascii="仿宋_GB2312" w:eastAsia="仿宋_GB2312"/>
          <w:b/>
          <w:bCs/>
          <w:sz w:val="30"/>
          <w:szCs w:val="30"/>
          <w:highlight w:val="none"/>
        </w:rPr>
      </w:pPr>
      <w:r>
        <w:rPr>
          <w:rFonts w:hint="eastAsia" w:ascii="仿宋_GB2312" w:eastAsia="仿宋_GB2312"/>
          <w:b/>
          <w:bCs/>
          <w:sz w:val="30"/>
          <w:szCs w:val="30"/>
          <w:highlight w:val="none"/>
        </w:rPr>
        <w:t>3.其他地区</w:t>
      </w:r>
    </w:p>
    <w:p>
      <w:pPr>
        <w:pStyle w:val="4"/>
        <w:spacing w:line="600" w:lineRule="exact"/>
        <w:ind w:firstLine="6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浙江省内、上海：100-200元</w:t>
      </w:r>
    </w:p>
    <w:p>
      <w:pPr>
        <w:pStyle w:val="4"/>
        <w:spacing w:line="600" w:lineRule="exact"/>
        <w:ind w:firstLine="6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福建、安徽、江西、江苏：200-300元</w:t>
      </w:r>
    </w:p>
    <w:p>
      <w:pPr>
        <w:pStyle w:val="4"/>
        <w:spacing w:line="600" w:lineRule="exact"/>
        <w:ind w:firstLine="6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广东、湖南、湖北、河南、山东、河北、北京、天津：300-400元</w:t>
      </w:r>
    </w:p>
    <w:p>
      <w:pPr>
        <w:pStyle w:val="4"/>
        <w:spacing w:line="600" w:lineRule="exact"/>
        <w:ind w:firstLine="6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广西、云南、贵州、重庆、四川、山西、陕西：400-500元</w:t>
      </w:r>
    </w:p>
    <w:p>
      <w:pPr>
        <w:pStyle w:val="4"/>
        <w:spacing w:line="600" w:lineRule="exact"/>
        <w:ind w:firstLine="6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黑龙江、吉林、辽宁：500-600元</w:t>
      </w:r>
    </w:p>
    <w:p>
      <w:pPr>
        <w:pStyle w:val="4"/>
        <w:spacing w:line="600" w:lineRule="exact"/>
        <w:ind w:firstLine="600"/>
        <w:rPr>
          <w:rFonts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海南、青海、宁夏、内蒙古、甘肃：600-800元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0" w:firstLineChars="0"/>
        <w:jc w:val="left"/>
        <w:textAlignment w:val="auto"/>
        <w:rPr>
          <w:rFonts w:ascii="仿宋_GB2312" w:eastAsia="仿宋_GB2312"/>
          <w:b/>
          <w:bCs/>
          <w:sz w:val="30"/>
          <w:szCs w:val="30"/>
          <w:highlight w:val="none"/>
        </w:rPr>
      </w:pPr>
      <w:r>
        <w:rPr>
          <w:rFonts w:hint="eastAsia" w:ascii="仿宋_GB2312" w:eastAsia="仿宋_GB2312"/>
          <w:b/>
          <w:bCs/>
          <w:sz w:val="30"/>
          <w:szCs w:val="30"/>
          <w:highlight w:val="none"/>
        </w:rPr>
        <w:t>注：春节慰问在补助基础上另加100元，特殊情况特殊处理。</w:t>
      </w:r>
    </w:p>
    <w:p>
      <w:pPr>
        <w:pStyle w:val="4"/>
        <w:spacing w:line="600" w:lineRule="exact"/>
        <w:rPr>
          <w:rFonts w:hint="eastAsia"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（二）寒衣补助：对新生越冬御寒衣物的补助。本学年新认定的资助对象具有资格申请，原则上资助对象在校期间可申请一次。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重点</w:t>
      </w:r>
      <w:r>
        <w:rPr>
          <w:rFonts w:hint="eastAsia" w:ascii="仿宋_GB2312" w:eastAsia="仿宋_GB2312"/>
          <w:sz w:val="30"/>
          <w:szCs w:val="30"/>
          <w:highlight w:val="none"/>
        </w:rPr>
        <w:t>资助对象补助500元，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普通</w:t>
      </w:r>
      <w:r>
        <w:rPr>
          <w:rFonts w:hint="eastAsia" w:ascii="仿宋_GB2312" w:eastAsia="仿宋_GB2312"/>
          <w:sz w:val="30"/>
          <w:szCs w:val="30"/>
          <w:highlight w:val="none"/>
        </w:rPr>
        <w:t>资助对象补助300元。</w:t>
      </w:r>
    </w:p>
    <w:p>
      <w:pPr>
        <w:pStyle w:val="4"/>
        <w:spacing w:line="600" w:lineRule="exact"/>
        <w:rPr>
          <w:rFonts w:hint="eastAsia"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（三）保险费补助：对新生“医疗保险”的补助。本学年新认定的资助对象具有资格申请，原则上资助对象在校期间可申请一次。以学生参保实际费用360元为准进行补助。</w:t>
      </w:r>
    </w:p>
    <w:p>
      <w:pPr>
        <w:pStyle w:val="4"/>
        <w:numPr>
          <w:ilvl w:val="0"/>
          <w:numId w:val="0"/>
        </w:numPr>
        <w:spacing w:line="600" w:lineRule="exact"/>
        <w:ind w:left="640" w:leftChars="0"/>
        <w:rPr>
          <w:rFonts w:hint="eastAsia" w:ascii="黑体" w:hAnsi="黑体" w:eastAsia="黑体"/>
          <w:sz w:val="30"/>
          <w:szCs w:val="30"/>
          <w:highlight w:val="none"/>
        </w:rPr>
      </w:pPr>
      <w:r>
        <w:rPr>
          <w:rFonts w:hint="eastAsia" w:ascii="黑体" w:hAnsi="黑体" w:eastAsia="黑体"/>
          <w:sz w:val="30"/>
          <w:szCs w:val="30"/>
          <w:highlight w:val="none"/>
        </w:rPr>
        <w:t>三、其他说明</w:t>
      </w:r>
    </w:p>
    <w:p>
      <w:pPr>
        <w:pStyle w:val="4"/>
        <w:spacing w:line="600" w:lineRule="exact"/>
        <w:ind w:firstLine="393" w:firstLineChars="131"/>
        <w:rPr>
          <w:rFonts w:hint="eastAsia"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以上补助在学生本人申请的基础上发放。如有特殊情况，经学院审定后酌情处理。</w:t>
      </w:r>
    </w:p>
    <w:p>
      <w:pPr>
        <w:spacing w:line="600" w:lineRule="exact"/>
        <w:ind w:firstLine="393" w:firstLineChars="131"/>
        <w:jc w:val="right"/>
        <w:rPr>
          <w:rFonts w:hint="eastAsia" w:ascii="仿宋_GB2312" w:eastAsia="仿宋_GB2312"/>
          <w:sz w:val="30"/>
          <w:szCs w:val="30"/>
          <w:highlight w:val="none"/>
          <w:lang w:eastAsia="zh-CN"/>
        </w:rPr>
      </w:pPr>
      <w:r>
        <w:rPr>
          <w:rFonts w:hint="eastAsia" w:ascii="仿宋_GB2312" w:eastAsia="仿宋_GB2312"/>
          <w:sz w:val="30"/>
          <w:szCs w:val="30"/>
          <w:highlight w:val="none"/>
          <w:lang w:eastAsia="zh-CN"/>
        </w:rPr>
        <w:t>艺术与考古学院</w:t>
      </w:r>
    </w:p>
    <w:p>
      <w:pPr>
        <w:spacing w:line="600" w:lineRule="exact"/>
        <w:ind w:firstLine="393" w:firstLineChars="131"/>
        <w:jc w:val="right"/>
        <w:rPr>
          <w:rFonts w:hint="eastAsia" w:ascii="仿宋_GB2312" w:eastAsia="仿宋_GB2312"/>
          <w:sz w:val="30"/>
          <w:szCs w:val="30"/>
          <w:highlight w:val="none"/>
        </w:rPr>
      </w:pPr>
      <w:r>
        <w:rPr>
          <w:rFonts w:hint="eastAsia" w:ascii="仿宋_GB2312" w:eastAsia="仿宋_GB2312"/>
          <w:sz w:val="30"/>
          <w:szCs w:val="30"/>
          <w:highlight w:val="none"/>
        </w:rPr>
        <w:t>20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21</w:t>
      </w:r>
      <w:r>
        <w:rPr>
          <w:rFonts w:hint="eastAsia" w:ascii="仿宋_GB2312" w:eastAsia="仿宋_GB2312"/>
          <w:sz w:val="30"/>
          <w:szCs w:val="30"/>
          <w:highlight w:val="none"/>
        </w:rPr>
        <w:t>年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11</w:t>
      </w:r>
      <w:r>
        <w:rPr>
          <w:rFonts w:hint="eastAsia" w:ascii="仿宋_GB2312" w:eastAsia="仿宋_GB2312"/>
          <w:sz w:val="30"/>
          <w:szCs w:val="30"/>
          <w:highlight w:val="none"/>
        </w:rPr>
        <w:t>月</w:t>
      </w:r>
      <w:r>
        <w:rPr>
          <w:rFonts w:hint="eastAsia" w:ascii="仿宋_GB2312" w:eastAsia="仿宋_GB2312"/>
          <w:sz w:val="30"/>
          <w:szCs w:val="30"/>
          <w:highlight w:val="none"/>
          <w:lang w:val="en-US" w:eastAsia="zh-CN"/>
        </w:rPr>
        <w:t>29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BFC452C"/>
    <w:multiLevelType w:val="multilevel"/>
    <w:tmpl w:val="7BFC452C"/>
    <w:lvl w:ilvl="0" w:tentative="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480" w:hanging="420"/>
      </w:pPr>
    </w:lvl>
    <w:lvl w:ilvl="2" w:tentative="0">
      <w:start w:val="1"/>
      <w:numFmt w:val="lowerRoman"/>
      <w:lvlText w:val="%3."/>
      <w:lvlJc w:val="right"/>
      <w:pPr>
        <w:ind w:left="1900" w:hanging="420"/>
      </w:pPr>
    </w:lvl>
    <w:lvl w:ilvl="3" w:tentative="0">
      <w:start w:val="1"/>
      <w:numFmt w:val="decimal"/>
      <w:lvlText w:val="%4."/>
      <w:lvlJc w:val="left"/>
      <w:pPr>
        <w:ind w:left="2320" w:hanging="420"/>
      </w:pPr>
    </w:lvl>
    <w:lvl w:ilvl="4" w:tentative="0">
      <w:start w:val="1"/>
      <w:numFmt w:val="lowerLetter"/>
      <w:lvlText w:val="%5)"/>
      <w:lvlJc w:val="left"/>
      <w:pPr>
        <w:ind w:left="2740" w:hanging="420"/>
      </w:pPr>
    </w:lvl>
    <w:lvl w:ilvl="5" w:tentative="0">
      <w:start w:val="1"/>
      <w:numFmt w:val="lowerRoman"/>
      <w:lvlText w:val="%6."/>
      <w:lvlJc w:val="right"/>
      <w:pPr>
        <w:ind w:left="3160" w:hanging="420"/>
      </w:pPr>
    </w:lvl>
    <w:lvl w:ilvl="6" w:tentative="0">
      <w:start w:val="1"/>
      <w:numFmt w:val="decimal"/>
      <w:lvlText w:val="%7."/>
      <w:lvlJc w:val="left"/>
      <w:pPr>
        <w:ind w:left="3580" w:hanging="420"/>
      </w:pPr>
    </w:lvl>
    <w:lvl w:ilvl="7" w:tentative="0">
      <w:start w:val="1"/>
      <w:numFmt w:val="lowerLetter"/>
      <w:lvlText w:val="%8)"/>
      <w:lvlJc w:val="left"/>
      <w:pPr>
        <w:ind w:left="4000" w:hanging="420"/>
      </w:pPr>
    </w:lvl>
    <w:lvl w:ilvl="8" w:tentative="0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3DE"/>
    <w:rsid w:val="00022EE2"/>
    <w:rsid w:val="001868F2"/>
    <w:rsid w:val="002D2EFC"/>
    <w:rsid w:val="004F7BC2"/>
    <w:rsid w:val="00524ED7"/>
    <w:rsid w:val="006040C0"/>
    <w:rsid w:val="00634A26"/>
    <w:rsid w:val="007F657F"/>
    <w:rsid w:val="007F723B"/>
    <w:rsid w:val="00872F0C"/>
    <w:rsid w:val="00A573DE"/>
    <w:rsid w:val="00A94DF1"/>
    <w:rsid w:val="00C50FFC"/>
    <w:rsid w:val="00D95D19"/>
    <w:rsid w:val="00F064F4"/>
    <w:rsid w:val="05C0241A"/>
    <w:rsid w:val="07885120"/>
    <w:rsid w:val="093B216D"/>
    <w:rsid w:val="137127A8"/>
    <w:rsid w:val="176101D5"/>
    <w:rsid w:val="1BFD01E5"/>
    <w:rsid w:val="263F0087"/>
    <w:rsid w:val="31C545E8"/>
    <w:rsid w:val="344969B5"/>
    <w:rsid w:val="353D574A"/>
    <w:rsid w:val="433429C6"/>
    <w:rsid w:val="466534BB"/>
    <w:rsid w:val="47C96E42"/>
    <w:rsid w:val="555A43DF"/>
    <w:rsid w:val="5B2A72E4"/>
    <w:rsid w:val="7E653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147</Words>
  <Characters>844</Characters>
  <Lines>7</Lines>
  <Paragraphs>1</Paragraphs>
  <TotalTime>9</TotalTime>
  <ScaleCrop>false</ScaleCrop>
  <LinksUpToDate>false</LinksUpToDate>
  <CharactersWithSpaces>990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2019-12-04T00:55:00Z</dcterms:created>
  <dc:creator>ZhouXuyang</dc:creator>
  <cp:lastModifiedBy>沈丹</cp:lastModifiedBy>
  <dcterms:modified xsi:type="dcterms:W3CDTF">2021-12-03T00:57:49Z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F7735CD473DD4A838A5588531B562ED9</vt:lpwstr>
  </property>
</Properties>
</file>